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0F" w:rsidRPr="00F6080F" w:rsidRDefault="00F6080F" w:rsidP="00156A57">
      <w:pPr>
        <w:pStyle w:val="3"/>
        <w:spacing w:beforeLines="50" w:afterLines="50" w:line="360" w:lineRule="auto"/>
        <w:jc w:val="center"/>
        <w:rPr>
          <w:rFonts w:asciiTheme="minorEastAsia" w:eastAsiaTheme="minorEastAsia" w:hAnsiTheme="minorEastAsia"/>
        </w:rPr>
      </w:pPr>
      <w:bookmarkStart w:id="0" w:name="_Toc456970355"/>
      <w:bookmarkStart w:id="1" w:name="_GoBack"/>
      <w:r w:rsidRPr="00F6080F">
        <w:rPr>
          <w:rFonts w:asciiTheme="minorEastAsia" w:eastAsiaTheme="minorEastAsia" w:hAnsiTheme="minorEastAsia" w:hint="eastAsia"/>
        </w:rPr>
        <w:t>北京师范大学网络教育本科学生学位论文答辩管理规定</w:t>
      </w:r>
      <w:bookmarkEnd w:id="0"/>
    </w:p>
    <w:bookmarkEnd w:id="1"/>
    <w:p w:rsidR="00F6080F" w:rsidRPr="00F6080F" w:rsidRDefault="00F6080F" w:rsidP="00156A57">
      <w:pPr>
        <w:pStyle w:val="a3"/>
        <w:spacing w:beforeLines="50" w:beforeAutospacing="0" w:afterLines="5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一、答辩相关规定</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（一）学位论文初评成绩良好（含）以上</w:t>
      </w:r>
      <w:r w:rsidR="00AF6656">
        <w:rPr>
          <w:rFonts w:asciiTheme="minorEastAsia" w:eastAsiaTheme="minorEastAsia" w:hAnsiTheme="minorEastAsia" w:hint="eastAsia"/>
          <w:sz w:val="24"/>
          <w:szCs w:val="24"/>
        </w:rPr>
        <w:t>，</w:t>
      </w:r>
      <w:r w:rsidR="00037884" w:rsidRPr="00323A75">
        <w:rPr>
          <w:rFonts w:asciiTheme="minorEastAsia" w:eastAsiaTheme="minorEastAsia" w:hAnsiTheme="minorEastAsia" w:hint="eastAsia"/>
          <w:sz w:val="24"/>
          <w:szCs w:val="24"/>
        </w:rPr>
        <w:t>且</w:t>
      </w:r>
      <w:r w:rsidR="00AF6656" w:rsidRPr="00323A75">
        <w:rPr>
          <w:rFonts w:asciiTheme="minorEastAsia" w:eastAsiaTheme="minorEastAsia" w:hAnsiTheme="minorEastAsia" w:hint="eastAsia"/>
          <w:sz w:val="24"/>
          <w:szCs w:val="24"/>
        </w:rPr>
        <w:t>通过</w:t>
      </w:r>
      <w:proofErr w:type="gramStart"/>
      <w:r w:rsidR="00AF6656" w:rsidRPr="00323A75">
        <w:rPr>
          <w:rFonts w:asciiTheme="minorEastAsia" w:eastAsiaTheme="minorEastAsia" w:hAnsiTheme="minorEastAsia" w:hint="eastAsia"/>
          <w:sz w:val="24"/>
          <w:szCs w:val="24"/>
        </w:rPr>
        <w:t>论文</w:t>
      </w:r>
      <w:r w:rsidR="00323A75" w:rsidRPr="00323A75">
        <w:rPr>
          <w:rFonts w:asciiTheme="minorEastAsia" w:eastAsiaTheme="minorEastAsia" w:hAnsiTheme="minorEastAsia" w:hint="eastAsia"/>
          <w:sz w:val="24"/>
          <w:szCs w:val="24"/>
        </w:rPr>
        <w:t>查重</w:t>
      </w:r>
      <w:r w:rsidR="00156A57" w:rsidRPr="00323A75">
        <w:rPr>
          <w:rFonts w:asciiTheme="minorEastAsia" w:eastAsiaTheme="minorEastAsia" w:hAnsiTheme="minorEastAsia" w:hint="eastAsia"/>
          <w:sz w:val="24"/>
          <w:szCs w:val="24"/>
        </w:rPr>
        <w:t>检测</w:t>
      </w:r>
      <w:proofErr w:type="gramEnd"/>
      <w:r w:rsidRPr="00323A75">
        <w:rPr>
          <w:rFonts w:asciiTheme="minorEastAsia" w:eastAsiaTheme="minorEastAsia" w:hAnsiTheme="minorEastAsia" w:hint="eastAsia"/>
          <w:sz w:val="24"/>
          <w:szCs w:val="24"/>
        </w:rPr>
        <w:t>者，</w:t>
      </w:r>
      <w:r w:rsidRPr="00F6080F">
        <w:rPr>
          <w:rFonts w:asciiTheme="minorEastAsia" w:eastAsiaTheme="minorEastAsia" w:hAnsiTheme="minorEastAsia" w:hint="eastAsia"/>
          <w:sz w:val="24"/>
          <w:szCs w:val="24"/>
        </w:rPr>
        <w:t>必须参加学位论文答辩，答辩通过且终评成绩良好（含）以上者，获得学士学位申请资格。</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（二）学位论文初评成绩为“合格”的学生经由本人提出申请，学习</w:t>
      </w:r>
      <w:r w:rsidRPr="00F6080F">
        <w:rPr>
          <w:rFonts w:asciiTheme="minorEastAsia" w:eastAsiaTheme="minorEastAsia" w:hAnsiTheme="minorEastAsia"/>
          <w:sz w:val="24"/>
          <w:szCs w:val="24"/>
        </w:rPr>
        <w:t>中心出具审核</w:t>
      </w:r>
      <w:r w:rsidRPr="00F6080F">
        <w:rPr>
          <w:rFonts w:asciiTheme="minorEastAsia" w:eastAsiaTheme="minorEastAsia" w:hAnsiTheme="minorEastAsia" w:hint="eastAsia"/>
          <w:sz w:val="24"/>
          <w:szCs w:val="24"/>
        </w:rPr>
        <w:t>意见并</w:t>
      </w:r>
      <w:r w:rsidRPr="00F6080F">
        <w:rPr>
          <w:rFonts w:asciiTheme="minorEastAsia" w:eastAsiaTheme="minorEastAsia" w:hAnsiTheme="minorEastAsia"/>
          <w:sz w:val="24"/>
          <w:szCs w:val="24"/>
        </w:rPr>
        <w:t>签字盖章报</w:t>
      </w:r>
      <w:r w:rsidRPr="00F6080F">
        <w:rPr>
          <w:rFonts w:asciiTheme="minorEastAsia" w:eastAsiaTheme="minorEastAsia" w:hAnsiTheme="minorEastAsia" w:hint="eastAsia"/>
          <w:sz w:val="24"/>
          <w:szCs w:val="24"/>
        </w:rPr>
        <w:t>学院</w:t>
      </w:r>
      <w:r w:rsidRPr="00F6080F">
        <w:rPr>
          <w:rFonts w:asciiTheme="minorEastAsia" w:eastAsiaTheme="minorEastAsia" w:hAnsiTheme="minorEastAsia"/>
          <w:sz w:val="24"/>
          <w:szCs w:val="24"/>
        </w:rPr>
        <w:t>审批，审批合格后报答辩委员会</w:t>
      </w:r>
      <w:r w:rsidRPr="00F6080F">
        <w:rPr>
          <w:rFonts w:asciiTheme="minorEastAsia" w:eastAsiaTheme="minorEastAsia" w:hAnsiTheme="minorEastAsia" w:hint="eastAsia"/>
          <w:sz w:val="24"/>
          <w:szCs w:val="24"/>
        </w:rPr>
        <w:t>参加答辩，如答辩后取得良好（含）以上成绩，可获得学士学位申请资格。</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（三）学位</w:t>
      </w:r>
      <w:r w:rsidRPr="00F6080F">
        <w:rPr>
          <w:rFonts w:asciiTheme="minorEastAsia" w:eastAsiaTheme="minorEastAsia" w:hAnsiTheme="minorEastAsia"/>
          <w:sz w:val="24"/>
          <w:szCs w:val="24"/>
        </w:rPr>
        <w:t>论文答辩特殊情况处理</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凡未能按时参加答辩的学生，学位论文成绩按“不合格”记录。确因不可抗拒因素而无法按照统一安排参加答辩的，需要在答辩前提交书面申请，经所在学习中心审核并签署意见后交由学院审批。具体</w:t>
      </w:r>
      <w:r w:rsidRPr="00F6080F">
        <w:rPr>
          <w:rFonts w:asciiTheme="minorEastAsia" w:eastAsiaTheme="minorEastAsia" w:hAnsiTheme="minorEastAsia"/>
          <w:sz w:val="24"/>
          <w:szCs w:val="24"/>
        </w:rPr>
        <w:t>可按</w:t>
      </w:r>
      <w:r w:rsidRPr="00F6080F">
        <w:rPr>
          <w:rFonts w:asciiTheme="minorEastAsia" w:eastAsiaTheme="minorEastAsia" w:hAnsiTheme="minorEastAsia" w:hint="eastAsia"/>
          <w:sz w:val="24"/>
          <w:szCs w:val="24"/>
        </w:rPr>
        <w:t>以下</w:t>
      </w:r>
      <w:r w:rsidRPr="00F6080F">
        <w:rPr>
          <w:rFonts w:asciiTheme="minorEastAsia" w:eastAsiaTheme="minorEastAsia" w:hAnsiTheme="minorEastAsia"/>
          <w:sz w:val="24"/>
          <w:szCs w:val="24"/>
        </w:rPr>
        <w:t>方式申请延期答辩</w:t>
      </w:r>
      <w:r w:rsidRPr="00F6080F">
        <w:rPr>
          <w:rFonts w:asciiTheme="minorEastAsia" w:eastAsiaTheme="minorEastAsia" w:hAnsiTheme="minorEastAsia" w:hint="eastAsia"/>
          <w:sz w:val="24"/>
          <w:szCs w:val="24"/>
        </w:rPr>
        <w:t>、</w:t>
      </w:r>
      <w:r w:rsidRPr="00F6080F">
        <w:rPr>
          <w:rFonts w:asciiTheme="minorEastAsia" w:eastAsiaTheme="minorEastAsia" w:hAnsiTheme="minorEastAsia"/>
          <w:sz w:val="24"/>
          <w:szCs w:val="24"/>
        </w:rPr>
        <w:t>答辩地点</w:t>
      </w:r>
      <w:r w:rsidRPr="00F6080F">
        <w:rPr>
          <w:rFonts w:asciiTheme="minorEastAsia" w:eastAsiaTheme="minorEastAsia" w:hAnsiTheme="minorEastAsia" w:hint="eastAsia"/>
          <w:sz w:val="24"/>
          <w:szCs w:val="24"/>
        </w:rPr>
        <w:t>或</w:t>
      </w:r>
      <w:r w:rsidRPr="00F6080F">
        <w:rPr>
          <w:rFonts w:asciiTheme="minorEastAsia" w:eastAsiaTheme="minorEastAsia" w:hAnsiTheme="minorEastAsia"/>
          <w:sz w:val="24"/>
          <w:szCs w:val="24"/>
        </w:rPr>
        <w:t>答辩形式</w:t>
      </w:r>
      <w:r w:rsidRPr="00F6080F">
        <w:rPr>
          <w:rFonts w:asciiTheme="minorEastAsia" w:eastAsiaTheme="minorEastAsia" w:hAnsiTheme="minorEastAsia" w:hint="eastAsia"/>
          <w:sz w:val="24"/>
          <w:szCs w:val="24"/>
        </w:rPr>
        <w:t>变更</w:t>
      </w:r>
      <w:r w:rsidRPr="00F6080F">
        <w:rPr>
          <w:rFonts w:asciiTheme="minorEastAsia" w:eastAsiaTheme="minorEastAsia" w:hAnsiTheme="minorEastAsia"/>
          <w:sz w:val="24"/>
          <w:szCs w:val="24"/>
        </w:rPr>
        <w:t>：</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延期</w:t>
      </w:r>
      <w:r w:rsidRPr="00F6080F">
        <w:rPr>
          <w:rFonts w:asciiTheme="minorEastAsia" w:eastAsiaTheme="minorEastAsia" w:hAnsiTheme="minorEastAsia"/>
          <w:sz w:val="24"/>
          <w:szCs w:val="24"/>
        </w:rPr>
        <w:t>答辩：</w:t>
      </w:r>
      <w:r w:rsidRPr="00F6080F">
        <w:rPr>
          <w:rFonts w:asciiTheme="minorEastAsia" w:eastAsiaTheme="minorEastAsia" w:hAnsiTheme="minorEastAsia" w:hint="eastAsia"/>
          <w:sz w:val="24"/>
          <w:szCs w:val="24"/>
        </w:rPr>
        <w:t>学生如</w:t>
      </w:r>
      <w:r w:rsidRPr="00F6080F">
        <w:rPr>
          <w:rFonts w:asciiTheme="minorEastAsia" w:eastAsiaTheme="minorEastAsia" w:hAnsiTheme="minorEastAsia"/>
          <w:sz w:val="24"/>
          <w:szCs w:val="24"/>
        </w:rPr>
        <w:t>因特殊情况无法参与当前批次论文答辩，</w:t>
      </w:r>
      <w:r w:rsidRPr="00F6080F">
        <w:rPr>
          <w:rFonts w:asciiTheme="minorEastAsia" w:eastAsiaTheme="minorEastAsia" w:hAnsiTheme="minorEastAsia" w:hint="eastAsia"/>
          <w:sz w:val="24"/>
          <w:szCs w:val="24"/>
        </w:rPr>
        <w:t>需提前</w:t>
      </w:r>
      <w:r w:rsidRPr="00F6080F">
        <w:rPr>
          <w:rFonts w:asciiTheme="minorEastAsia" w:eastAsiaTheme="minorEastAsia" w:hAnsiTheme="minorEastAsia"/>
          <w:sz w:val="24"/>
          <w:szCs w:val="24"/>
        </w:rPr>
        <w:t>向所在学习中心提出书面申请，</w:t>
      </w:r>
      <w:r w:rsidRPr="00F6080F">
        <w:rPr>
          <w:rFonts w:asciiTheme="minorEastAsia" w:eastAsiaTheme="minorEastAsia" w:hAnsiTheme="minorEastAsia" w:hint="eastAsia"/>
          <w:sz w:val="24"/>
          <w:szCs w:val="24"/>
        </w:rPr>
        <w:t>由</w:t>
      </w:r>
      <w:r w:rsidRPr="00F6080F">
        <w:rPr>
          <w:rFonts w:asciiTheme="minorEastAsia" w:eastAsiaTheme="minorEastAsia" w:hAnsiTheme="minorEastAsia"/>
          <w:sz w:val="24"/>
          <w:szCs w:val="24"/>
        </w:rPr>
        <w:t>学习中心签署意见并签字盖章</w:t>
      </w:r>
      <w:r w:rsidRPr="00F6080F">
        <w:rPr>
          <w:rFonts w:asciiTheme="minorEastAsia" w:eastAsiaTheme="minorEastAsia" w:hAnsiTheme="minorEastAsia" w:hint="eastAsia"/>
          <w:sz w:val="24"/>
          <w:szCs w:val="24"/>
        </w:rPr>
        <w:t>后</w:t>
      </w:r>
      <w:r w:rsidRPr="00F6080F">
        <w:rPr>
          <w:rFonts w:asciiTheme="minorEastAsia" w:eastAsiaTheme="minorEastAsia" w:hAnsiTheme="minorEastAsia"/>
          <w:sz w:val="24"/>
          <w:szCs w:val="24"/>
        </w:rPr>
        <w:t>将申请原件寄至</w:t>
      </w:r>
      <w:r w:rsidRPr="00F6080F">
        <w:rPr>
          <w:rFonts w:asciiTheme="minorEastAsia" w:eastAsiaTheme="minorEastAsia" w:hAnsiTheme="minorEastAsia" w:hint="eastAsia"/>
          <w:sz w:val="24"/>
          <w:szCs w:val="24"/>
        </w:rPr>
        <w:t>学院</w:t>
      </w:r>
      <w:r w:rsidRPr="00F6080F">
        <w:rPr>
          <w:rFonts w:asciiTheme="minorEastAsia" w:eastAsiaTheme="minorEastAsia" w:hAnsiTheme="minorEastAsia"/>
          <w:sz w:val="24"/>
          <w:szCs w:val="24"/>
        </w:rPr>
        <w:t>报审批，</w:t>
      </w:r>
      <w:r w:rsidRPr="00F6080F">
        <w:rPr>
          <w:rFonts w:asciiTheme="minorEastAsia" w:eastAsiaTheme="minorEastAsia" w:hAnsiTheme="minorEastAsia" w:hint="eastAsia"/>
          <w:sz w:val="24"/>
          <w:szCs w:val="24"/>
        </w:rPr>
        <w:t>审批</w:t>
      </w:r>
      <w:r w:rsidRPr="00F6080F">
        <w:rPr>
          <w:rFonts w:asciiTheme="minorEastAsia" w:eastAsiaTheme="minorEastAsia" w:hAnsiTheme="minorEastAsia"/>
          <w:sz w:val="24"/>
          <w:szCs w:val="24"/>
        </w:rPr>
        <w:t>通过后学生</w:t>
      </w:r>
      <w:r w:rsidRPr="00F6080F">
        <w:rPr>
          <w:rFonts w:asciiTheme="minorEastAsia" w:eastAsiaTheme="minorEastAsia" w:hAnsiTheme="minorEastAsia" w:hint="eastAsia"/>
          <w:sz w:val="24"/>
          <w:szCs w:val="24"/>
        </w:rPr>
        <w:t>可</w:t>
      </w:r>
      <w:r w:rsidRPr="00F6080F">
        <w:rPr>
          <w:rFonts w:asciiTheme="minorEastAsia" w:eastAsiaTheme="minorEastAsia" w:hAnsiTheme="minorEastAsia"/>
          <w:sz w:val="24"/>
          <w:szCs w:val="24"/>
        </w:rPr>
        <w:t>参加下一批次答辩</w:t>
      </w:r>
      <w:r w:rsidRPr="00F6080F">
        <w:rPr>
          <w:rFonts w:asciiTheme="minorEastAsia" w:eastAsiaTheme="minorEastAsia" w:hAnsiTheme="minorEastAsia" w:hint="eastAsia"/>
          <w:sz w:val="24"/>
          <w:szCs w:val="24"/>
        </w:rPr>
        <w:t>。</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异地答辩</w:t>
      </w:r>
      <w:r w:rsidRPr="00F6080F">
        <w:rPr>
          <w:rFonts w:asciiTheme="minorEastAsia" w:eastAsiaTheme="minorEastAsia" w:hAnsiTheme="minorEastAsia"/>
          <w:sz w:val="24"/>
          <w:szCs w:val="24"/>
        </w:rPr>
        <w:t>：学生</w:t>
      </w:r>
      <w:r w:rsidRPr="00F6080F">
        <w:rPr>
          <w:rFonts w:asciiTheme="minorEastAsia" w:eastAsiaTheme="minorEastAsia" w:hAnsiTheme="minorEastAsia" w:hint="eastAsia"/>
          <w:sz w:val="24"/>
          <w:szCs w:val="24"/>
        </w:rPr>
        <w:t>如</w:t>
      </w:r>
      <w:r w:rsidRPr="00F6080F">
        <w:rPr>
          <w:rFonts w:asciiTheme="minorEastAsia" w:eastAsiaTheme="minorEastAsia" w:hAnsiTheme="minorEastAsia"/>
          <w:sz w:val="24"/>
          <w:szCs w:val="24"/>
        </w:rPr>
        <w:t>因特殊情况无法前往</w:t>
      </w:r>
      <w:r w:rsidRPr="00F6080F">
        <w:rPr>
          <w:rFonts w:asciiTheme="minorEastAsia" w:eastAsiaTheme="minorEastAsia" w:hAnsiTheme="minorEastAsia" w:hint="eastAsia"/>
          <w:sz w:val="24"/>
          <w:szCs w:val="24"/>
        </w:rPr>
        <w:t>安排的答辩地点参加答辩</w:t>
      </w:r>
      <w:r w:rsidRPr="00F6080F">
        <w:rPr>
          <w:rFonts w:asciiTheme="minorEastAsia" w:eastAsiaTheme="minorEastAsia" w:hAnsiTheme="minorEastAsia"/>
          <w:sz w:val="24"/>
          <w:szCs w:val="24"/>
        </w:rPr>
        <w:t>，需提前向学习中心提出书面申请</w:t>
      </w:r>
      <w:r w:rsidRPr="00F6080F">
        <w:rPr>
          <w:rFonts w:asciiTheme="minorEastAsia" w:eastAsiaTheme="minorEastAsia" w:hAnsiTheme="minorEastAsia" w:hint="eastAsia"/>
          <w:sz w:val="24"/>
          <w:szCs w:val="24"/>
        </w:rPr>
        <w:t>，并提供本人近期照片一张</w:t>
      </w:r>
      <w:r w:rsidRPr="00F6080F">
        <w:rPr>
          <w:rFonts w:asciiTheme="minorEastAsia" w:eastAsiaTheme="minorEastAsia" w:hAnsiTheme="minorEastAsia"/>
          <w:sz w:val="24"/>
          <w:szCs w:val="24"/>
        </w:rPr>
        <w:t>，</w:t>
      </w:r>
      <w:r w:rsidRPr="00F6080F">
        <w:rPr>
          <w:rFonts w:asciiTheme="minorEastAsia" w:eastAsiaTheme="minorEastAsia" w:hAnsiTheme="minorEastAsia" w:hint="eastAsia"/>
          <w:sz w:val="24"/>
          <w:szCs w:val="24"/>
        </w:rPr>
        <w:t>由</w:t>
      </w:r>
      <w:r w:rsidRPr="00F6080F">
        <w:rPr>
          <w:rFonts w:asciiTheme="minorEastAsia" w:eastAsiaTheme="minorEastAsia" w:hAnsiTheme="minorEastAsia"/>
          <w:sz w:val="24"/>
          <w:szCs w:val="24"/>
        </w:rPr>
        <w:t>学习中心签署意见并签字盖章</w:t>
      </w:r>
      <w:r w:rsidRPr="00F6080F">
        <w:rPr>
          <w:rFonts w:asciiTheme="minorEastAsia" w:eastAsiaTheme="minorEastAsia" w:hAnsiTheme="minorEastAsia" w:hint="eastAsia"/>
          <w:sz w:val="24"/>
          <w:szCs w:val="24"/>
        </w:rPr>
        <w:t>后报学院</w:t>
      </w:r>
      <w:r w:rsidRPr="00F6080F">
        <w:rPr>
          <w:rFonts w:asciiTheme="minorEastAsia" w:eastAsiaTheme="minorEastAsia" w:hAnsiTheme="minorEastAsia"/>
          <w:sz w:val="24"/>
          <w:szCs w:val="24"/>
        </w:rPr>
        <w:t>审批，审批通过后学生可</w:t>
      </w:r>
      <w:r w:rsidRPr="00F6080F">
        <w:rPr>
          <w:rFonts w:asciiTheme="minorEastAsia" w:eastAsiaTheme="minorEastAsia" w:hAnsiTheme="minorEastAsia" w:hint="eastAsia"/>
          <w:sz w:val="24"/>
          <w:szCs w:val="24"/>
        </w:rPr>
        <w:t>参加异地</w:t>
      </w:r>
      <w:r w:rsidRPr="00F6080F">
        <w:rPr>
          <w:rFonts w:asciiTheme="minorEastAsia" w:eastAsiaTheme="minorEastAsia" w:hAnsiTheme="minorEastAsia"/>
          <w:sz w:val="24"/>
          <w:szCs w:val="24"/>
        </w:rPr>
        <w:t>答辩</w:t>
      </w:r>
      <w:r w:rsidRPr="00F6080F">
        <w:rPr>
          <w:rFonts w:asciiTheme="minorEastAsia" w:eastAsiaTheme="minorEastAsia" w:hAnsiTheme="minorEastAsia" w:hint="eastAsia"/>
          <w:sz w:val="24"/>
          <w:szCs w:val="24"/>
        </w:rPr>
        <w:t>（含所有不能在安排答辩地点参加的情况）。</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二、答辩</w:t>
      </w:r>
      <w:r w:rsidRPr="00F6080F">
        <w:rPr>
          <w:rFonts w:asciiTheme="minorEastAsia" w:eastAsiaTheme="minorEastAsia" w:hAnsiTheme="minorEastAsia"/>
          <w:b/>
          <w:kern w:val="2"/>
        </w:rPr>
        <w:t>成绩评定</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答辩委员会根据学生实际答辩情况以及论文水平，综合评定学位论文终评成绩。终评成绩分为“优秀”、“良好”、“合格”、“不合格”四个档次。答辩委员会综合考虑论文初评成绩以及论文答辩情况后，评定给出学生终评成绩。</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三、答辩委员会成员组成规定</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（一）坚持四项基本原则，遵纪守法，具有良好的教师职业道德；热爱网络教育事业，对学生有高度的责任感，具有认真负责的精神、丰富的教学经验、较强的教学水平。</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lastRenderedPageBreak/>
        <w:t>（二）具备参与答辩专业的专业知识，具备</w:t>
      </w:r>
      <w:r w:rsidRPr="00F6080F">
        <w:rPr>
          <w:rFonts w:asciiTheme="minorEastAsia" w:eastAsiaTheme="minorEastAsia" w:hAnsiTheme="minorEastAsia"/>
          <w:sz w:val="24"/>
          <w:szCs w:val="24"/>
        </w:rPr>
        <w:t>2</w:t>
      </w:r>
      <w:r w:rsidRPr="00F6080F">
        <w:rPr>
          <w:rFonts w:asciiTheme="minorEastAsia" w:eastAsiaTheme="minorEastAsia" w:hAnsiTheme="minorEastAsia" w:hint="eastAsia"/>
          <w:sz w:val="24"/>
          <w:szCs w:val="24"/>
        </w:rPr>
        <w:t>年以上相关论文选题的指导经验，并在省级以上刊物上至少发表过相关选题内容论文</w:t>
      </w:r>
      <w:r w:rsidRPr="00F6080F">
        <w:rPr>
          <w:rFonts w:asciiTheme="minorEastAsia" w:eastAsiaTheme="minorEastAsia" w:hAnsiTheme="minorEastAsia"/>
          <w:sz w:val="24"/>
          <w:szCs w:val="24"/>
        </w:rPr>
        <w:t>1</w:t>
      </w:r>
      <w:r w:rsidRPr="00F6080F">
        <w:rPr>
          <w:rFonts w:asciiTheme="minorEastAsia" w:eastAsiaTheme="minorEastAsia" w:hAnsiTheme="minorEastAsia" w:hint="eastAsia"/>
          <w:sz w:val="24"/>
          <w:szCs w:val="24"/>
        </w:rPr>
        <w:t>-</w:t>
      </w:r>
      <w:r w:rsidRPr="00F6080F">
        <w:rPr>
          <w:rFonts w:asciiTheme="minorEastAsia" w:eastAsiaTheme="minorEastAsia" w:hAnsiTheme="minorEastAsia"/>
          <w:sz w:val="24"/>
          <w:szCs w:val="24"/>
        </w:rPr>
        <w:t>2</w:t>
      </w:r>
      <w:r w:rsidRPr="00F6080F">
        <w:rPr>
          <w:rFonts w:asciiTheme="minorEastAsia" w:eastAsiaTheme="minorEastAsia" w:hAnsiTheme="minorEastAsia" w:hint="eastAsia"/>
          <w:sz w:val="24"/>
          <w:szCs w:val="24"/>
        </w:rPr>
        <w:t>篇。</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（三）答辩委员会至少</w:t>
      </w:r>
      <w:r w:rsidRPr="00F6080F">
        <w:rPr>
          <w:rFonts w:asciiTheme="minorEastAsia" w:eastAsiaTheme="minorEastAsia" w:hAnsiTheme="minorEastAsia"/>
          <w:sz w:val="24"/>
          <w:szCs w:val="24"/>
        </w:rPr>
        <w:t>3</w:t>
      </w:r>
      <w:r w:rsidRPr="00F6080F">
        <w:rPr>
          <w:rFonts w:asciiTheme="minorEastAsia" w:eastAsiaTheme="minorEastAsia" w:hAnsiTheme="minorEastAsia" w:hint="eastAsia"/>
          <w:sz w:val="24"/>
          <w:szCs w:val="24"/>
        </w:rPr>
        <w:t>人组成，答辩主席要求必须有副教授以上职称。答辩委员要求具有博士研究生以上（含博士）学历，或具有中级以上（含中级）职称。</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四、答辩程序</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（一）学院根据学位论文初评成绩整理参加答辩学生名单，并于答辩前</w:t>
      </w:r>
      <w:r w:rsidRPr="00F6080F">
        <w:rPr>
          <w:rFonts w:asciiTheme="minorEastAsia" w:eastAsiaTheme="minorEastAsia" w:hAnsiTheme="minorEastAsia"/>
          <w:sz w:val="24"/>
          <w:szCs w:val="24"/>
        </w:rPr>
        <w:t>将答辩</w:t>
      </w:r>
      <w:r w:rsidRPr="00F6080F">
        <w:rPr>
          <w:rFonts w:asciiTheme="minorEastAsia" w:eastAsiaTheme="minorEastAsia" w:hAnsiTheme="minorEastAsia" w:hint="eastAsia"/>
          <w:sz w:val="24"/>
          <w:szCs w:val="24"/>
        </w:rPr>
        <w:t>日程</w:t>
      </w:r>
      <w:r w:rsidRPr="00F6080F">
        <w:rPr>
          <w:rFonts w:asciiTheme="minorEastAsia" w:eastAsiaTheme="minorEastAsia" w:hAnsiTheme="minorEastAsia"/>
          <w:sz w:val="24"/>
          <w:szCs w:val="24"/>
        </w:rPr>
        <w:t>、</w:t>
      </w:r>
      <w:r w:rsidRPr="00F6080F">
        <w:rPr>
          <w:rFonts w:asciiTheme="minorEastAsia" w:eastAsiaTheme="minorEastAsia" w:hAnsiTheme="minorEastAsia" w:hint="eastAsia"/>
          <w:sz w:val="24"/>
          <w:szCs w:val="24"/>
        </w:rPr>
        <w:t>答辩</w:t>
      </w:r>
      <w:r w:rsidRPr="00F6080F">
        <w:rPr>
          <w:rFonts w:asciiTheme="minorEastAsia" w:eastAsiaTheme="minorEastAsia" w:hAnsiTheme="minorEastAsia"/>
          <w:sz w:val="24"/>
          <w:szCs w:val="24"/>
        </w:rPr>
        <w:t>地点</w:t>
      </w:r>
      <w:r w:rsidRPr="00F6080F">
        <w:rPr>
          <w:rFonts w:asciiTheme="minorEastAsia" w:eastAsiaTheme="minorEastAsia" w:hAnsiTheme="minorEastAsia" w:hint="eastAsia"/>
          <w:sz w:val="24"/>
          <w:szCs w:val="24"/>
        </w:rPr>
        <w:t>、答辩方式、答辩委员名单及</w:t>
      </w:r>
      <w:r w:rsidRPr="00F6080F">
        <w:rPr>
          <w:rFonts w:asciiTheme="minorEastAsia" w:eastAsiaTheme="minorEastAsia" w:hAnsiTheme="minorEastAsia"/>
          <w:sz w:val="24"/>
          <w:szCs w:val="24"/>
        </w:rPr>
        <w:t>答辩相关管理规定</w:t>
      </w:r>
      <w:r w:rsidRPr="00F6080F">
        <w:rPr>
          <w:rFonts w:asciiTheme="minorEastAsia" w:eastAsiaTheme="minorEastAsia" w:hAnsiTheme="minorEastAsia" w:hint="eastAsia"/>
          <w:sz w:val="24"/>
          <w:szCs w:val="24"/>
        </w:rPr>
        <w:t>在</w:t>
      </w:r>
      <w:r w:rsidRPr="00F6080F">
        <w:rPr>
          <w:rFonts w:asciiTheme="minorEastAsia" w:eastAsiaTheme="minorEastAsia" w:hAnsiTheme="minorEastAsia"/>
          <w:sz w:val="24"/>
          <w:szCs w:val="24"/>
        </w:rPr>
        <w:t>学院平台</w:t>
      </w:r>
      <w:r w:rsidRPr="00F6080F">
        <w:rPr>
          <w:rFonts w:asciiTheme="minorEastAsia" w:eastAsiaTheme="minorEastAsia" w:hAnsiTheme="minorEastAsia" w:hint="eastAsia"/>
          <w:sz w:val="24"/>
          <w:szCs w:val="24"/>
        </w:rPr>
        <w:t>以</w:t>
      </w:r>
      <w:r w:rsidRPr="00F6080F">
        <w:rPr>
          <w:rFonts w:asciiTheme="minorEastAsia" w:eastAsiaTheme="minorEastAsia" w:hAnsiTheme="minorEastAsia"/>
          <w:sz w:val="24"/>
          <w:szCs w:val="24"/>
        </w:rPr>
        <w:t>通知形式发布。</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（二）由学习中心管理人员按照答辩通知内容</w:t>
      </w:r>
      <w:r w:rsidRPr="00F6080F">
        <w:rPr>
          <w:rFonts w:asciiTheme="minorEastAsia" w:eastAsiaTheme="minorEastAsia" w:hAnsiTheme="minorEastAsia"/>
          <w:sz w:val="24"/>
          <w:szCs w:val="24"/>
        </w:rPr>
        <w:t>将答辩</w:t>
      </w:r>
      <w:r w:rsidRPr="00F6080F">
        <w:rPr>
          <w:rFonts w:asciiTheme="minorEastAsia" w:eastAsiaTheme="minorEastAsia" w:hAnsiTheme="minorEastAsia" w:hint="eastAsia"/>
          <w:sz w:val="24"/>
          <w:szCs w:val="24"/>
        </w:rPr>
        <w:t>日程</w:t>
      </w:r>
      <w:r w:rsidRPr="00F6080F">
        <w:rPr>
          <w:rFonts w:asciiTheme="minorEastAsia" w:eastAsiaTheme="minorEastAsia" w:hAnsiTheme="minorEastAsia"/>
          <w:sz w:val="24"/>
          <w:szCs w:val="24"/>
        </w:rPr>
        <w:t>、</w:t>
      </w:r>
      <w:r w:rsidRPr="00F6080F">
        <w:rPr>
          <w:rFonts w:asciiTheme="minorEastAsia" w:eastAsiaTheme="minorEastAsia" w:hAnsiTheme="minorEastAsia" w:hint="eastAsia"/>
          <w:sz w:val="24"/>
          <w:szCs w:val="24"/>
        </w:rPr>
        <w:t>答辩</w:t>
      </w:r>
      <w:r w:rsidRPr="00F6080F">
        <w:rPr>
          <w:rFonts w:asciiTheme="minorEastAsia" w:eastAsiaTheme="minorEastAsia" w:hAnsiTheme="minorEastAsia"/>
          <w:sz w:val="24"/>
          <w:szCs w:val="24"/>
        </w:rPr>
        <w:t>地点</w:t>
      </w:r>
      <w:r w:rsidRPr="00F6080F">
        <w:rPr>
          <w:rFonts w:asciiTheme="minorEastAsia" w:eastAsiaTheme="minorEastAsia" w:hAnsiTheme="minorEastAsia" w:hint="eastAsia"/>
          <w:sz w:val="24"/>
          <w:szCs w:val="24"/>
        </w:rPr>
        <w:t>、答辩方式及</w:t>
      </w:r>
      <w:r w:rsidRPr="00F6080F">
        <w:rPr>
          <w:rFonts w:asciiTheme="minorEastAsia" w:eastAsiaTheme="minorEastAsia" w:hAnsiTheme="minorEastAsia"/>
          <w:sz w:val="24"/>
          <w:szCs w:val="24"/>
        </w:rPr>
        <w:t>答辩相关管理规定</w:t>
      </w:r>
      <w:r w:rsidRPr="00F6080F">
        <w:rPr>
          <w:rFonts w:asciiTheme="minorEastAsia" w:eastAsiaTheme="minorEastAsia" w:hAnsiTheme="minorEastAsia" w:hint="eastAsia"/>
          <w:sz w:val="24"/>
          <w:szCs w:val="24"/>
        </w:rPr>
        <w:t>等内容通知到学生本人，并做好答辩前的准备工作。</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（三）具体答辩程序</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答辩委员会主席主持答辩会。首先介绍本次答辩委员会组成人员情况、答辩流程及答辩顺序。</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答辩人报告论文的选题原因、主要内容及研究成果等，时间限制在</w:t>
      </w:r>
      <w:r w:rsidRPr="00F6080F">
        <w:rPr>
          <w:rFonts w:asciiTheme="minorEastAsia" w:eastAsiaTheme="minorEastAsia" w:hAnsiTheme="minorEastAsia"/>
          <w:sz w:val="24"/>
          <w:szCs w:val="24"/>
        </w:rPr>
        <w:t>5-10</w:t>
      </w:r>
      <w:r w:rsidRPr="00F6080F">
        <w:rPr>
          <w:rFonts w:asciiTheme="minorEastAsia" w:eastAsiaTheme="minorEastAsia" w:hAnsiTheme="minorEastAsia" w:hint="eastAsia"/>
          <w:sz w:val="24"/>
          <w:szCs w:val="24"/>
        </w:rPr>
        <w:t>分钟。</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sidRPr="00F6080F">
        <w:rPr>
          <w:rFonts w:asciiTheme="minorEastAsia" w:eastAsiaTheme="minorEastAsia" w:hAnsiTheme="minorEastAsia" w:hint="eastAsia"/>
          <w:sz w:val="24"/>
          <w:szCs w:val="24"/>
        </w:rPr>
        <w:t>答辩委员会成员提问，答辩人准备回答问题。</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4、答辩人答辩。</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5、答辩委员会内部讨论，评议论文答辩情况、并在学位论文答辩记录表上填写评语和终评成绩。</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6、答辩结束。</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五、答辩准备</w:t>
      </w:r>
      <w:r w:rsidRPr="00F6080F">
        <w:rPr>
          <w:rFonts w:asciiTheme="minorEastAsia" w:eastAsiaTheme="minorEastAsia" w:hAnsiTheme="minorEastAsia"/>
          <w:b/>
          <w:kern w:val="2"/>
        </w:rPr>
        <w:t>工作</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（一）学生答辩前的准备：就论文所研究课题的任务、目的、意义，论文的基本内容及主要成果、结论，所采用的原始参考文献，</w:t>
      </w:r>
      <w:r w:rsidRPr="00F6080F">
        <w:rPr>
          <w:rFonts w:asciiTheme="minorEastAsia" w:eastAsiaTheme="minorEastAsia" w:hAnsiTheme="minorEastAsia"/>
          <w:sz w:val="24"/>
          <w:szCs w:val="24"/>
        </w:rPr>
        <w:t>论文相关联的知识和材料</w:t>
      </w:r>
      <w:r w:rsidRPr="00F6080F">
        <w:rPr>
          <w:rFonts w:asciiTheme="minorEastAsia" w:eastAsiaTheme="minorEastAsia" w:hAnsiTheme="minorEastAsia" w:hint="eastAsia"/>
          <w:sz w:val="24"/>
          <w:szCs w:val="24"/>
        </w:rPr>
        <w:t>，以及对自己完成任务的评价等方面进行简要总结，准备答辩发言（发言时间限制在5-10分钟）。</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（二）学院论文管理</w:t>
      </w:r>
      <w:r w:rsidRPr="00F6080F">
        <w:rPr>
          <w:rFonts w:asciiTheme="minorEastAsia" w:eastAsiaTheme="minorEastAsia" w:hAnsiTheme="minorEastAsia"/>
          <w:sz w:val="24"/>
          <w:szCs w:val="24"/>
        </w:rPr>
        <w:t>人员</w:t>
      </w:r>
      <w:r w:rsidRPr="00F6080F">
        <w:rPr>
          <w:rFonts w:asciiTheme="minorEastAsia" w:eastAsiaTheme="minorEastAsia" w:hAnsiTheme="minorEastAsia" w:hint="eastAsia"/>
          <w:sz w:val="24"/>
          <w:szCs w:val="24"/>
        </w:rPr>
        <w:t>准备学生论文书面稿件、</w:t>
      </w:r>
      <w:r w:rsidRPr="00F6080F">
        <w:rPr>
          <w:rFonts w:asciiTheme="minorEastAsia" w:eastAsiaTheme="minorEastAsia" w:hAnsiTheme="minorEastAsia"/>
          <w:sz w:val="24"/>
          <w:szCs w:val="24"/>
        </w:rPr>
        <w:t>答辩记录表</w:t>
      </w:r>
      <w:r w:rsidRPr="00F6080F">
        <w:rPr>
          <w:rFonts w:asciiTheme="minorEastAsia" w:eastAsiaTheme="minorEastAsia" w:hAnsiTheme="minorEastAsia" w:hint="eastAsia"/>
          <w:sz w:val="24"/>
          <w:szCs w:val="24"/>
        </w:rPr>
        <w:t>供答辩委员会评审论文使用。</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（三）学习中心管理人员在答辩前准备并调试好答辩所需设备，确保远程视</w:t>
      </w:r>
      <w:r w:rsidRPr="00F6080F">
        <w:rPr>
          <w:rFonts w:asciiTheme="minorEastAsia" w:eastAsiaTheme="minorEastAsia" w:hAnsiTheme="minorEastAsia" w:hint="eastAsia"/>
          <w:sz w:val="24"/>
          <w:szCs w:val="24"/>
        </w:rPr>
        <w:lastRenderedPageBreak/>
        <w:t>频答辩正常进行（北京地区以外）；如有异地答辩等特殊情况，学习中心人员必须做好沟通协调工作，确保学生能正常参加答辩。</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（四）答辩过程由专人负责记录，并记入学位论文答辩情况表。</w:t>
      </w:r>
    </w:p>
    <w:p w:rsidR="00F6080F" w:rsidRPr="00F6080F" w:rsidRDefault="00F6080F" w:rsidP="00F6080F">
      <w:pPr>
        <w:pStyle w:val="a3"/>
        <w:spacing w:before="0" w:beforeAutospacing="0" w:after="0" w:afterAutospacing="0" w:line="360" w:lineRule="auto"/>
        <w:ind w:firstLineChars="200" w:firstLine="482"/>
        <w:jc w:val="both"/>
        <w:rPr>
          <w:rFonts w:asciiTheme="minorEastAsia" w:eastAsiaTheme="minorEastAsia" w:hAnsiTheme="minorEastAsia"/>
          <w:b/>
          <w:kern w:val="2"/>
        </w:rPr>
      </w:pPr>
      <w:r w:rsidRPr="00F6080F">
        <w:rPr>
          <w:rFonts w:asciiTheme="minorEastAsia" w:eastAsiaTheme="minorEastAsia" w:hAnsiTheme="minorEastAsia" w:hint="eastAsia"/>
          <w:b/>
          <w:kern w:val="2"/>
        </w:rPr>
        <w:t>六、答辩形式</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（一）现场答辩：北京市内学习中心答辩学生到北京师范大学继续教育与教师培训学院网络教育部进行现场答辩，可携带纸质论文稿进行答辩。</w:t>
      </w:r>
    </w:p>
    <w:p w:rsidR="00F6080F" w:rsidRPr="00F6080F"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（二）视频答辩：北京市外学习中心答辩学生到当地学习中心进行视频答辩，答辩顺序参见每批次答辩安排表进行。</w:t>
      </w:r>
    </w:p>
    <w:p w:rsidR="00F6080F" w:rsidRPr="00034E81" w:rsidRDefault="00F6080F" w:rsidP="00F6080F">
      <w:pPr>
        <w:pStyle w:val="4"/>
        <w:spacing w:beforeLines="0" w:afterLines="0"/>
        <w:ind w:firstLine="480"/>
        <w:rPr>
          <w:rFonts w:asciiTheme="minorEastAsia" w:eastAsiaTheme="minorEastAsia" w:hAnsiTheme="minorEastAsia"/>
          <w:sz w:val="24"/>
          <w:szCs w:val="24"/>
        </w:rPr>
      </w:pPr>
      <w:r w:rsidRPr="00F6080F">
        <w:rPr>
          <w:rFonts w:asciiTheme="minorEastAsia" w:eastAsiaTheme="minorEastAsia" w:hAnsiTheme="minorEastAsia" w:hint="eastAsia"/>
          <w:sz w:val="24"/>
          <w:szCs w:val="24"/>
        </w:rPr>
        <w:t>本规定自下发之日起执行，解释权归北京师范大学继续教育与教师培训学院网络教育部。</w:t>
      </w:r>
    </w:p>
    <w:p w:rsidR="00BD6313" w:rsidRPr="00F6080F" w:rsidRDefault="00BD6313"/>
    <w:sectPr w:rsidR="00BD6313" w:rsidRPr="00F6080F" w:rsidSect="00DF2F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C39" w:rsidRDefault="00B17C39" w:rsidP="00AF6656">
      <w:r>
        <w:separator/>
      </w:r>
    </w:p>
  </w:endnote>
  <w:endnote w:type="continuationSeparator" w:id="0">
    <w:p w:rsidR="00B17C39" w:rsidRDefault="00B17C39" w:rsidP="00AF66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C39" w:rsidRDefault="00B17C39" w:rsidP="00AF6656">
      <w:r>
        <w:separator/>
      </w:r>
    </w:p>
  </w:footnote>
  <w:footnote w:type="continuationSeparator" w:id="0">
    <w:p w:rsidR="00B17C39" w:rsidRDefault="00B17C39" w:rsidP="00AF66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080F"/>
    <w:rsid w:val="00037884"/>
    <w:rsid w:val="00156A57"/>
    <w:rsid w:val="00323A75"/>
    <w:rsid w:val="007D7896"/>
    <w:rsid w:val="00985B5F"/>
    <w:rsid w:val="00AF6656"/>
    <w:rsid w:val="00B17C39"/>
    <w:rsid w:val="00BD6313"/>
    <w:rsid w:val="00DF2F29"/>
    <w:rsid w:val="00F608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F29"/>
    <w:pPr>
      <w:widowControl w:val="0"/>
      <w:jc w:val="both"/>
    </w:pPr>
  </w:style>
  <w:style w:type="paragraph" w:styleId="3">
    <w:name w:val="heading 3"/>
    <w:basedOn w:val="a"/>
    <w:next w:val="a"/>
    <w:link w:val="3Char"/>
    <w:qFormat/>
    <w:rsid w:val="00F6080F"/>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F6080F"/>
    <w:rPr>
      <w:rFonts w:ascii="Times New Roman" w:eastAsia="宋体" w:hAnsi="Times New Roman" w:cs="Times New Roman"/>
      <w:b/>
      <w:bCs/>
      <w:sz w:val="32"/>
      <w:szCs w:val="32"/>
    </w:rPr>
  </w:style>
  <w:style w:type="paragraph" w:styleId="a3">
    <w:name w:val="Normal (Web)"/>
    <w:basedOn w:val="a"/>
    <w:rsid w:val="00F6080F"/>
    <w:pPr>
      <w:widowControl/>
      <w:spacing w:before="100" w:beforeAutospacing="1" w:after="100" w:afterAutospacing="1"/>
      <w:jc w:val="left"/>
    </w:pPr>
    <w:rPr>
      <w:rFonts w:ascii="Arial Unicode MS" w:eastAsia="宋体" w:hAnsi="Arial Unicode MS" w:cs="Times New Roman"/>
      <w:kern w:val="0"/>
      <w:sz w:val="24"/>
      <w:szCs w:val="24"/>
    </w:rPr>
  </w:style>
  <w:style w:type="paragraph" w:customStyle="1" w:styleId="4">
    <w:name w:val="4正文"/>
    <w:basedOn w:val="a"/>
    <w:autoRedefine/>
    <w:rsid w:val="00F6080F"/>
    <w:pPr>
      <w:spacing w:beforeLines="50" w:afterLines="50" w:line="360" w:lineRule="auto"/>
      <w:ind w:firstLineChars="200" w:firstLine="640"/>
      <w:jc w:val="left"/>
    </w:pPr>
    <w:rPr>
      <w:rFonts w:ascii="仿宋" w:eastAsia="仿宋" w:hAnsi="仿宋" w:cs="Times New Roman"/>
      <w:sz w:val="32"/>
      <w:szCs w:val="32"/>
    </w:rPr>
  </w:style>
  <w:style w:type="paragraph" w:styleId="a4">
    <w:name w:val="header"/>
    <w:basedOn w:val="a"/>
    <w:link w:val="Char"/>
    <w:uiPriority w:val="99"/>
    <w:semiHidden/>
    <w:unhideWhenUsed/>
    <w:rsid w:val="00AF66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F6656"/>
    <w:rPr>
      <w:sz w:val="18"/>
      <w:szCs w:val="18"/>
    </w:rPr>
  </w:style>
  <w:style w:type="paragraph" w:styleId="a5">
    <w:name w:val="footer"/>
    <w:basedOn w:val="a"/>
    <w:link w:val="Char0"/>
    <w:uiPriority w:val="99"/>
    <w:semiHidden/>
    <w:unhideWhenUsed/>
    <w:rsid w:val="00AF665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F665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245</Words>
  <Characters>1401</Characters>
  <Application>Microsoft Office Word</Application>
  <DocSecurity>0</DocSecurity>
  <Lines>11</Lines>
  <Paragraphs>3</Paragraphs>
  <ScaleCrop>false</ScaleCrop>
  <Company>Microsoft</Company>
  <LinksUpToDate>false</LinksUpToDate>
  <CharactersWithSpaces>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guanhaiyan</dc:creator>
  <cp:keywords/>
  <dc:description/>
  <cp:lastModifiedBy>番茄花园</cp:lastModifiedBy>
  <cp:revision>3</cp:revision>
  <dcterms:created xsi:type="dcterms:W3CDTF">2018-06-12T07:10:00Z</dcterms:created>
  <dcterms:modified xsi:type="dcterms:W3CDTF">2019-06-11T08:47:00Z</dcterms:modified>
</cp:coreProperties>
</file>