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8A" w:rsidRDefault="001A4C8A">
      <w:pPr>
        <w:rPr>
          <w:rFonts w:hint="eastAsia"/>
        </w:rPr>
      </w:pPr>
    </w:p>
    <w:p w:rsidR="001A4C8A" w:rsidRDefault="00732AFC">
      <w:r>
        <w:rPr>
          <w:rFonts w:hint="eastAsia"/>
        </w:rPr>
        <w:t>附件4：</w:t>
      </w:r>
    </w:p>
    <w:p w:rsidR="001A4C8A" w:rsidRDefault="00732AFC">
      <w:pPr>
        <w:ind w:left="602" w:hanging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答题过程操作</w:t>
      </w:r>
    </w:p>
    <w:p w:rsidR="001A4C8A" w:rsidRDefault="00732AFC">
      <w:pPr>
        <w:pStyle w:val="1"/>
        <w:ind w:left="420" w:hanging="420"/>
      </w:pPr>
      <w:bookmarkStart w:id="0" w:name="_Toc118195637"/>
      <w:proofErr w:type="gramStart"/>
      <w:r>
        <w:rPr>
          <w:rFonts w:hint="eastAsia"/>
        </w:rPr>
        <w:t>易考的</w:t>
      </w:r>
      <w:proofErr w:type="gramEnd"/>
      <w:r>
        <w:t>答题</w:t>
      </w:r>
      <w:r>
        <w:rPr>
          <w:rFonts w:hint="eastAsia"/>
        </w:rPr>
        <w:t>过程</w:t>
      </w:r>
      <w:bookmarkEnd w:id="0"/>
    </w:p>
    <w:p w:rsidR="001A4C8A" w:rsidRDefault="00732AFC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1" w:name="_Toc118195638"/>
      <w:r>
        <w:rPr>
          <w:rFonts w:ascii="华文中宋" w:eastAsia="华文中宋" w:hAnsi="华文中宋" w:hint="eastAsia"/>
        </w:rPr>
        <w:t>考试界面简介</w:t>
      </w:r>
      <w:bookmarkEnd w:id="1"/>
    </w:p>
    <w:p w:rsidR="001A4C8A" w:rsidRDefault="00732AFC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0" distR="0">
            <wp:extent cx="6188075" cy="3292475"/>
            <wp:effectExtent l="0" t="0" r="317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499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8A" w:rsidRDefault="00732AFC">
      <w:pPr>
        <w:pStyle w:val="a3"/>
        <w:ind w:left="400" w:hanging="400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图 </w:t>
      </w:r>
      <w:r>
        <w:rPr>
          <w:rFonts w:ascii="华文中宋" w:eastAsia="华文中宋" w:hAnsi="华文中宋"/>
        </w:rPr>
        <w:fldChar w:fldCharType="begin"/>
      </w:r>
      <w:r>
        <w:rPr>
          <w:rFonts w:ascii="华文中宋" w:eastAsia="华文中宋" w:hAnsi="华文中宋"/>
        </w:rPr>
        <w:instrText xml:space="preserve"> SEQ 图 \* ARABIC </w:instrText>
      </w:r>
      <w:r>
        <w:rPr>
          <w:rFonts w:ascii="华文中宋" w:eastAsia="华文中宋" w:hAnsi="华文中宋"/>
        </w:rPr>
        <w:fldChar w:fldCharType="separate"/>
      </w:r>
      <w:r>
        <w:rPr>
          <w:rFonts w:ascii="华文中宋" w:eastAsia="华文中宋" w:hAnsi="华文中宋"/>
        </w:rPr>
        <w:t>10</w:t>
      </w:r>
      <w:r>
        <w:rPr>
          <w:rFonts w:ascii="华文中宋" w:eastAsia="华文中宋" w:hAnsi="华文中宋"/>
        </w:rPr>
        <w:fldChar w:fldCharType="end"/>
      </w:r>
      <w:r>
        <w:rPr>
          <w:rFonts w:ascii="华文中宋" w:eastAsia="华文中宋" w:hAnsi="华文中宋"/>
        </w:rPr>
        <w:t xml:space="preserve"> </w:t>
      </w:r>
      <w:r>
        <w:rPr>
          <w:rFonts w:ascii="华文中宋" w:eastAsia="华文中宋" w:hAnsi="华文中宋" w:hint="eastAsia"/>
        </w:rPr>
        <w:t>答题界面</w:t>
      </w:r>
    </w:p>
    <w:p w:rsidR="001A4C8A" w:rsidRDefault="001A4C8A">
      <w:pPr>
        <w:jc w:val="center"/>
        <w:rPr>
          <w:rFonts w:ascii="华文中宋" w:eastAsia="华文中宋" w:hAnsi="华文中宋"/>
        </w:rPr>
      </w:pPr>
    </w:p>
    <w:p w:rsidR="001A4C8A" w:rsidRDefault="00732AFC">
      <w:pPr>
        <w:rPr>
          <w:rFonts w:ascii="华文中宋" w:eastAsia="华文中宋" w:hAnsi="华文中宋"/>
          <w:b/>
          <w:bCs/>
          <w:color w:val="00B050"/>
        </w:rPr>
      </w:pPr>
      <w:r>
        <w:rPr>
          <w:rFonts w:ascii="华文中宋" w:eastAsia="华文中宋" w:hAnsi="华文中宋" w:hint="eastAsia"/>
          <w:b/>
          <w:bCs/>
          <w:color w:val="00B050"/>
        </w:rPr>
        <w:t>请注意：本文档内容仅介绍考试界面，详细的答题单元说明等，请参照正式考试界面。</w:t>
      </w:r>
    </w:p>
    <w:p w:rsidR="001A4C8A" w:rsidRDefault="001A4C8A">
      <w:pPr>
        <w:ind w:left="550" w:hangingChars="262" w:hanging="550"/>
        <w:rPr>
          <w:rFonts w:ascii="华文中宋" w:eastAsia="华文中宋" w:hAnsi="华文中宋"/>
        </w:rPr>
      </w:pPr>
    </w:p>
    <w:p w:rsidR="001A4C8A" w:rsidRDefault="00732AFC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2" w:name="_Toc118195639"/>
      <w:r>
        <w:rPr>
          <w:rFonts w:ascii="华文中宋" w:eastAsia="华文中宋" w:hAnsi="华文中宋" w:hint="eastAsia"/>
        </w:rPr>
        <w:t>考生与监考的交互</w:t>
      </w:r>
      <w:bookmarkEnd w:id="2"/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监考官发送的信息，将出现在答题界面中，可点击右上角的“监控”图标进一步查看详情。</w:t>
      </w:r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noProof/>
        </w:rPr>
        <w:drawing>
          <wp:inline distT="0" distB="0" distL="0" distR="0">
            <wp:extent cx="3100070" cy="1570355"/>
            <wp:effectExtent l="0" t="0" r="5080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330" cy="157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若监考官发起视频通话，会在答题界面中出现通话界面，考生无法自行关闭。</w:t>
      </w:r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noProof/>
        </w:rPr>
        <w:lastRenderedPageBreak/>
        <w:drawing>
          <wp:inline distT="0" distB="0" distL="0" distR="0">
            <wp:extent cx="3638550" cy="1807210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21" cy="18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8A" w:rsidRDefault="00732AFC">
      <w:pPr>
        <w:rPr>
          <w:rFonts w:ascii="华文中宋" w:eastAsia="华文中宋" w:hAnsi="华文中宋"/>
          <w:b/>
          <w:bCs/>
          <w:color w:val="00B050"/>
        </w:rPr>
      </w:pPr>
      <w:r>
        <w:rPr>
          <w:rFonts w:ascii="华文中宋" w:eastAsia="华文中宋" w:hAnsi="华文中宋" w:hint="eastAsia"/>
          <w:b/>
          <w:bCs/>
          <w:color w:val="00B050"/>
        </w:rPr>
        <w:t>请注意：考生应遵守考试规则，积极响应监考官的指令、整改要求。</w:t>
      </w:r>
    </w:p>
    <w:p w:rsidR="001A4C8A" w:rsidRDefault="001A4C8A">
      <w:pPr>
        <w:ind w:left="0" w:firstLineChars="0" w:firstLine="0"/>
        <w:jc w:val="both"/>
        <w:rPr>
          <w:rFonts w:ascii="华文中宋" w:eastAsia="华文中宋" w:hAnsi="华文中宋"/>
        </w:rPr>
      </w:pPr>
    </w:p>
    <w:p w:rsidR="001A4C8A" w:rsidRDefault="00732AFC">
      <w:pPr>
        <w:ind w:left="0" w:firstLineChars="0" w:firstLine="0"/>
        <w:jc w:val="both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若考中鹰眼监控断连，系统会进行文字提示，考生应立即查看，并通过</w:t>
      </w:r>
      <w:proofErr w:type="gramStart"/>
      <w:r>
        <w:rPr>
          <w:rFonts w:ascii="华文中宋" w:eastAsia="华文中宋" w:hAnsi="华文中宋" w:hint="eastAsia"/>
        </w:rPr>
        <w:t>重新扫码连接</w:t>
      </w:r>
      <w:proofErr w:type="gramEnd"/>
      <w:r>
        <w:rPr>
          <w:rFonts w:ascii="华文中宋" w:eastAsia="华文中宋" w:hAnsi="华文中宋" w:hint="eastAsia"/>
        </w:rPr>
        <w:t>的功能进行重连。</w:t>
      </w:r>
    </w:p>
    <w:p w:rsidR="001A4C8A" w:rsidRDefault="00732AFC">
      <w:pPr>
        <w:ind w:left="0" w:firstLineChars="0" w:firstLine="0"/>
        <w:jc w:val="both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考生点击考试界面上方功能区中的“监控”图标，用第二视角监控设备扫描二</w:t>
      </w:r>
      <w:proofErr w:type="gramStart"/>
      <w:r>
        <w:rPr>
          <w:rFonts w:ascii="华文中宋" w:eastAsia="华文中宋" w:hAnsi="华文中宋" w:hint="eastAsia"/>
        </w:rPr>
        <w:t>维码重新</w:t>
      </w:r>
      <w:proofErr w:type="gramEnd"/>
      <w:r>
        <w:rPr>
          <w:rFonts w:ascii="华文中宋" w:eastAsia="华文中宋" w:hAnsi="华文中宋" w:hint="eastAsia"/>
        </w:rPr>
        <w:t>连接鹰眼监控。在监控画面恢复后，立即将第二视角监控设备重新摆放到监控点位上。</w:t>
      </w:r>
    </w:p>
    <w:p w:rsidR="001A4C8A" w:rsidRDefault="00732AFC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78105</wp:posOffset>
            </wp:positionV>
            <wp:extent cx="3957320" cy="2426335"/>
            <wp:effectExtent l="0" t="0" r="5080" b="12065"/>
            <wp:wrapThrough wrapText="bothSides">
              <wp:wrapPolygon edited="0">
                <wp:start x="0" y="0"/>
                <wp:lineTo x="0" y="21368"/>
                <wp:lineTo x="21524" y="21368"/>
                <wp:lineTo x="21524" y="0"/>
                <wp:lineTo x="0" y="0"/>
              </wp:wrapPolygon>
            </wp:wrapThrough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50165</wp:posOffset>
                </wp:positionV>
                <wp:extent cx="1570990" cy="2332990"/>
                <wp:effectExtent l="0" t="0" r="10160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A4C8A" w:rsidRDefault="001A4C8A">
                            <w:pPr>
                              <w:ind w:left="0" w:firstLineChars="0" w:firstLine="0"/>
                              <w:jc w:val="both"/>
                              <w:rPr>
                                <w:rFonts w:ascii="华文中宋" w:eastAsia="华文中宋" w:hAnsi="华文中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1.85pt;margin-top:3.95pt;width:123.7pt;height:183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" stroked="f">
                <v:textbox>
                  <w:txbxContent>
                    <w:p w:rsidR="001A4C8A" w:rsidRDefault="001A4C8A">
                      <w:pPr>
                        <w:ind w:left="0" w:firstLineChars="0" w:firstLine="0"/>
                        <w:jc w:val="both"/>
                        <w:rPr>
                          <w:rFonts w:ascii="华文中宋" w:eastAsia="华文中宋" w:hAnsi="华文中宋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  <w:bookmarkStart w:id="3" w:name="_Toc118195640"/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1A4C8A" w:rsidRDefault="00732AFC" w:rsidP="00BD587A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考生如</w:t>
      </w:r>
      <w:bookmarkStart w:id="4" w:name="_GoBack"/>
      <w:bookmarkEnd w:id="4"/>
      <w:r>
        <w:rPr>
          <w:rFonts w:ascii="华文中宋" w:eastAsia="华文中宋" w:hAnsi="华文中宋" w:hint="eastAsia"/>
        </w:rPr>
        <w:t>何获得技术支持</w:t>
      </w:r>
      <w:bookmarkEnd w:id="3"/>
    </w:p>
    <w:p w:rsidR="001A4C8A" w:rsidRDefault="00732AFC">
      <w:pPr>
        <w:ind w:left="0" w:right="420" w:firstLineChars="0" w:firstLine="0"/>
        <w:jc w:val="both"/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93345</wp:posOffset>
                </wp:positionV>
                <wp:extent cx="2609850" cy="1404620"/>
                <wp:effectExtent l="0" t="0" r="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A4C8A" w:rsidRDefault="00732AFC">
                            <w:pPr>
                              <w:ind w:left="0" w:firstLineChars="0" w:firstLine="0"/>
                              <w:rPr>
                                <w:rFonts w:ascii="华文中宋" w:eastAsia="华文中宋" w:hAnsi="华文中宋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</w:rPr>
                              <w:t>在考试过程中如遇到设备或操作等技术问题，可点击“</w:t>
                            </w:r>
                            <w:r w:rsidRPr="00276812"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</w:rPr>
                              <w:t>技术支持</w:t>
                            </w:r>
                            <w:r>
                              <w:rPr>
                                <w:rFonts w:ascii="华文中宋" w:eastAsia="华文中宋" w:hAnsi="华文中宋" w:hint="eastAsia"/>
                              </w:rPr>
                              <w:t>”获取帮助。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85pt;margin-top:7.35pt;width:20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" filled="f" stroked="f">
                <v:textbox style="mso-fit-shape-to-text:t">
                  <w:txbxContent>
                    <w:p w:rsidR="001A4C8A" w:rsidRDefault="00732AFC">
                      <w:pPr>
                        <w:ind w:left="0" w:firstLineChars="0" w:firstLine="0"/>
                        <w:rPr>
                          <w:rFonts w:ascii="华文中宋" w:eastAsia="华文中宋" w:hAnsi="华文中宋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</w:rPr>
                        <w:t>在考试过程中如遇到设备或操作等技术问题，可点击“</w:t>
                      </w:r>
                      <w:r w:rsidRPr="00276812"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</w:rPr>
                        <w:t>技术支持</w:t>
                      </w:r>
                      <w:r>
                        <w:rPr>
                          <w:rFonts w:ascii="华文中宋" w:eastAsia="华文中宋" w:hAnsi="华文中宋" w:hint="eastAsia"/>
                        </w:rPr>
                        <w:t>”获取帮助。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中宋" w:eastAsia="华文中宋" w:hAnsi="华文中宋"/>
          <w:noProof/>
        </w:rPr>
        <w:drawing>
          <wp:inline distT="0" distB="0" distL="0" distR="0">
            <wp:extent cx="1712595" cy="2099945"/>
            <wp:effectExtent l="0" t="0" r="1905" b="14605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r="6906"/>
                    <a:stretch>
                      <a:fillRect/>
                    </a:stretch>
                  </pic:blipFill>
                  <pic:spPr>
                    <a:xfrm>
                      <a:off x="0" y="0"/>
                      <a:ext cx="1716851" cy="210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8A" w:rsidRDefault="00732AFC" w:rsidP="00BD587A">
      <w:pPr>
        <w:pStyle w:val="a4"/>
        <w:ind w:left="0" w:firstLineChars="0" w:firstLine="0"/>
        <w:rPr>
          <w:rFonts w:ascii="华文中宋" w:eastAsia="华文中宋" w:hAnsi="华文中宋"/>
          <w:color w:val="000000" w:themeColor="text1"/>
        </w:rPr>
      </w:pPr>
      <w:r>
        <w:rPr>
          <w:rFonts w:ascii="华文中宋" w:eastAsia="华文中宋" w:hAnsi="华文中宋" w:hint="eastAsia"/>
          <w:b/>
          <w:bCs/>
          <w:color w:val="00B050"/>
        </w:rPr>
        <w:t>请注意：技术</w:t>
      </w:r>
      <w:proofErr w:type="gramStart"/>
      <w:r>
        <w:rPr>
          <w:rFonts w:ascii="华文中宋" w:eastAsia="华文中宋" w:hAnsi="华文中宋" w:hint="eastAsia"/>
          <w:b/>
          <w:bCs/>
          <w:color w:val="00B050"/>
        </w:rPr>
        <w:t>支持仅</w:t>
      </w:r>
      <w:proofErr w:type="gramEnd"/>
      <w:r>
        <w:rPr>
          <w:rFonts w:ascii="华文中宋" w:eastAsia="华文中宋" w:hAnsi="华文中宋" w:hint="eastAsia"/>
          <w:b/>
          <w:bCs/>
          <w:color w:val="00B050"/>
        </w:rPr>
        <w:t>解答考试系统相关的问题</w:t>
      </w:r>
      <w:r>
        <w:rPr>
          <w:rFonts w:ascii="华文中宋" w:eastAsia="华文中宋" w:hAnsi="华文中宋" w:hint="eastAsia"/>
        </w:rPr>
        <w:t>；严禁向技术支持透露或咨询与考试内容有关的问题。关于考试资格、考试成绩、合格线等</w:t>
      </w:r>
      <w:proofErr w:type="gramStart"/>
      <w:r>
        <w:rPr>
          <w:rFonts w:ascii="华文中宋" w:eastAsia="华文中宋" w:hAnsi="华文中宋" w:hint="eastAsia"/>
        </w:rPr>
        <w:t>非考试</w:t>
      </w:r>
      <w:proofErr w:type="gramEnd"/>
      <w:r>
        <w:rPr>
          <w:rFonts w:ascii="华文中宋" w:eastAsia="华文中宋" w:hAnsi="华文中宋" w:hint="eastAsia"/>
        </w:rPr>
        <w:t>系统问题，考生需另行咨询</w:t>
      </w:r>
      <w:proofErr w:type="gramStart"/>
      <w:r>
        <w:rPr>
          <w:rFonts w:ascii="华文中宋" w:eastAsia="华文中宋" w:hAnsi="华文中宋" w:hint="eastAsia"/>
        </w:rPr>
        <w:t>考试主办</w:t>
      </w:r>
      <w:proofErr w:type="gramEnd"/>
      <w:r>
        <w:rPr>
          <w:rFonts w:ascii="华文中宋" w:eastAsia="华文中宋" w:hAnsi="华文中宋" w:hint="eastAsia"/>
        </w:rPr>
        <w:t>方.</w:t>
      </w:r>
      <w:bookmarkStart w:id="5" w:name="_第二视角鹰眼监控要求"/>
      <w:bookmarkEnd w:id="5"/>
    </w:p>
    <w:p w:rsidR="001A4C8A" w:rsidRDefault="001A4C8A"/>
    <w:sectPr w:rsidR="001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04" w:rsidRDefault="00BB1004">
      <w:r>
        <w:separator/>
      </w:r>
    </w:p>
  </w:endnote>
  <w:endnote w:type="continuationSeparator" w:id="0">
    <w:p w:rsidR="00BB1004" w:rsidRDefault="00BB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04" w:rsidRDefault="00BB1004">
      <w:r>
        <w:separator/>
      </w:r>
    </w:p>
  </w:footnote>
  <w:footnote w:type="continuationSeparator" w:id="0">
    <w:p w:rsidR="00BB1004" w:rsidRDefault="00BB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7A3C"/>
    <w:multiLevelType w:val="multilevel"/>
    <w:tmpl w:val="56927A3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D770222"/>
    <w:multiLevelType w:val="multilevel"/>
    <w:tmpl w:val="7D770222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1A4C8A"/>
    <w:rsid w:val="001A4C8A"/>
    <w:rsid w:val="00276812"/>
    <w:rsid w:val="00732AFC"/>
    <w:rsid w:val="00BB1004"/>
    <w:rsid w:val="00BD587A"/>
    <w:rsid w:val="05145BD8"/>
    <w:rsid w:val="13FF5CA5"/>
    <w:rsid w:val="249B5576"/>
    <w:rsid w:val="2A110088"/>
    <w:rsid w:val="2B836D64"/>
    <w:rsid w:val="3AEF050F"/>
    <w:rsid w:val="3F5E7E72"/>
    <w:rsid w:val="422C3859"/>
    <w:rsid w:val="6B2818E4"/>
    <w:rsid w:val="777407E5"/>
    <w:rsid w:val="7CB93B25"/>
    <w:rsid w:val="7D5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ind w:left="420" w:hangingChars="200" w:hanging="420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/>
      <w:spacing w:before="100" w:beforeAutospacing="1" w:after="100" w:afterAutospacing="1"/>
      <w:ind w:left="422" w:firstLineChars="0" w:hanging="422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adjustRightInd/>
      <w:snapToGrid/>
      <w:spacing w:before="120" w:afterLines="50" w:after="5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pPr>
      <w:ind w:left="200" w:hanging="200"/>
    </w:pPr>
  </w:style>
  <w:style w:type="paragraph" w:styleId="a5">
    <w:name w:val="Balloon Text"/>
    <w:basedOn w:val="a"/>
    <w:link w:val="Char"/>
    <w:rsid w:val="00276812"/>
    <w:rPr>
      <w:sz w:val="18"/>
      <w:szCs w:val="18"/>
    </w:rPr>
  </w:style>
  <w:style w:type="character" w:customStyle="1" w:styleId="Char">
    <w:name w:val="批注框文本 Char"/>
    <w:basedOn w:val="a0"/>
    <w:link w:val="a5"/>
    <w:rsid w:val="00276812"/>
    <w:rPr>
      <w:rFonts w:asciiTheme="minorEastAsia" w:hAnsiTheme="minorEastAsia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ind w:left="420" w:hangingChars="200" w:hanging="420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/>
      <w:spacing w:before="100" w:beforeAutospacing="1" w:after="100" w:afterAutospacing="1"/>
      <w:ind w:left="422" w:firstLineChars="0" w:hanging="422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adjustRightInd/>
      <w:snapToGrid/>
      <w:spacing w:before="120" w:afterLines="50" w:after="5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pPr>
      <w:ind w:left="200" w:hanging="200"/>
    </w:pPr>
  </w:style>
  <w:style w:type="paragraph" w:styleId="a5">
    <w:name w:val="Balloon Text"/>
    <w:basedOn w:val="a"/>
    <w:link w:val="Char"/>
    <w:rsid w:val="00276812"/>
    <w:rPr>
      <w:sz w:val="18"/>
      <w:szCs w:val="18"/>
    </w:rPr>
  </w:style>
  <w:style w:type="character" w:customStyle="1" w:styleId="Char">
    <w:name w:val="批注框文本 Char"/>
    <w:basedOn w:val="a0"/>
    <w:link w:val="a5"/>
    <w:rsid w:val="00276812"/>
    <w:rPr>
      <w:rFonts w:asciiTheme="minorEastAsia" w:hAnsiTheme="minorEastAsi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67471</dc:creator>
  <cp:lastModifiedBy>lenovo</cp:lastModifiedBy>
  <cp:revision>3</cp:revision>
  <dcterms:created xsi:type="dcterms:W3CDTF">2022-11-01T06:06:00Z</dcterms:created>
  <dcterms:modified xsi:type="dcterms:W3CDTF">2023-03-26T08:38:00Z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A6E92A9AFE27459ABFB6F73F181FA6F9</vt:lpwstr>
  </property>
</Properties>
</file>